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C9" w:rsidRPr="00612195" w:rsidRDefault="00AC2A50" w:rsidP="00046EC9">
      <w:pPr>
        <w:ind w:left="360"/>
        <w:rPr>
          <w:b/>
        </w:rPr>
      </w:pPr>
      <w:r w:rsidRPr="00612195">
        <w:rPr>
          <w:b/>
        </w:rPr>
        <w:t>Broj RKP-a : 18112</w:t>
      </w:r>
    </w:p>
    <w:p w:rsidR="00AC2A50" w:rsidRPr="00612195" w:rsidRDefault="00AC2A50" w:rsidP="00046EC9">
      <w:pPr>
        <w:ind w:left="360"/>
        <w:rPr>
          <w:b/>
        </w:rPr>
      </w:pPr>
      <w:r w:rsidRPr="00612195">
        <w:rPr>
          <w:b/>
        </w:rPr>
        <w:t>Matični broj: 03737438</w:t>
      </w:r>
    </w:p>
    <w:p w:rsidR="00AC2A50" w:rsidRPr="00612195" w:rsidRDefault="00AC2A50" w:rsidP="00046EC9">
      <w:pPr>
        <w:ind w:left="360"/>
        <w:rPr>
          <w:b/>
        </w:rPr>
      </w:pPr>
      <w:r w:rsidRPr="00612195">
        <w:rPr>
          <w:b/>
        </w:rPr>
        <w:t>Razina: 31</w:t>
      </w:r>
    </w:p>
    <w:p w:rsidR="00AC2A50" w:rsidRPr="00612195" w:rsidRDefault="00AC2A50" w:rsidP="00046EC9">
      <w:pPr>
        <w:ind w:left="360"/>
        <w:rPr>
          <w:b/>
        </w:rPr>
      </w:pPr>
      <w:r w:rsidRPr="00612195">
        <w:rPr>
          <w:b/>
        </w:rPr>
        <w:t>Šifra djelatnosti:8532</w:t>
      </w:r>
    </w:p>
    <w:p w:rsidR="00AC2A50" w:rsidRPr="00612195" w:rsidRDefault="00AC2A50" w:rsidP="00046EC9">
      <w:pPr>
        <w:ind w:left="360"/>
        <w:rPr>
          <w:b/>
        </w:rPr>
      </w:pPr>
      <w:r w:rsidRPr="00612195">
        <w:rPr>
          <w:b/>
        </w:rPr>
        <w:t>Šifra grada: 509</w:t>
      </w:r>
    </w:p>
    <w:p w:rsidR="00AC2A50" w:rsidRDefault="00AC2A50" w:rsidP="00046EC9">
      <w:pPr>
        <w:ind w:left="360"/>
      </w:pPr>
    </w:p>
    <w:p w:rsidR="00AC2A50" w:rsidRPr="00612195" w:rsidRDefault="00AC2A50" w:rsidP="00046EC9">
      <w:pPr>
        <w:ind w:left="360"/>
        <w:rPr>
          <w:b/>
        </w:rPr>
      </w:pPr>
      <w:r w:rsidRPr="00612195">
        <w:rPr>
          <w:b/>
        </w:rPr>
        <w:t>Razdoblje od 1. siječnja do 31. prosinca 2015.</w:t>
      </w:r>
    </w:p>
    <w:p w:rsidR="00AC2A50" w:rsidRPr="00612195" w:rsidRDefault="00AC2A50" w:rsidP="00046EC9">
      <w:pPr>
        <w:ind w:left="360"/>
        <w:rPr>
          <w:b/>
        </w:rPr>
      </w:pPr>
    </w:p>
    <w:p w:rsidR="00AC2A50" w:rsidRPr="00612195" w:rsidRDefault="00AC2A50" w:rsidP="00046EC9">
      <w:pPr>
        <w:ind w:left="360"/>
        <w:rPr>
          <w:b/>
        </w:rPr>
      </w:pPr>
    </w:p>
    <w:p w:rsidR="00AC2A50" w:rsidRPr="00612195" w:rsidRDefault="00AC2A50" w:rsidP="00046EC9">
      <w:pPr>
        <w:ind w:left="360"/>
        <w:rPr>
          <w:b/>
        </w:rPr>
      </w:pPr>
      <w:r w:rsidRPr="00612195">
        <w:rPr>
          <w:b/>
        </w:rPr>
        <w:t>BILJEŠKE UZ OBRAZAC PR-RAS</w:t>
      </w:r>
    </w:p>
    <w:p w:rsidR="00AC2A50" w:rsidRDefault="00AC2A50" w:rsidP="00046EC9">
      <w:pPr>
        <w:ind w:left="360"/>
      </w:pPr>
    </w:p>
    <w:p w:rsidR="00AC2A50" w:rsidRDefault="00AC2A50" w:rsidP="00046EC9">
      <w:pPr>
        <w:ind w:left="360"/>
      </w:pPr>
      <w:r>
        <w:t>Prihodi poslovanja</w:t>
      </w:r>
    </w:p>
    <w:p w:rsidR="00AC2A50" w:rsidRDefault="006A5450" w:rsidP="00046EC9">
      <w:pPr>
        <w:ind w:left="360"/>
      </w:pPr>
      <w:r>
        <w:t>AOP 001 Ukupni prihodi poslovanja manji su u odnosu na isti period prošle godine</w:t>
      </w:r>
    </w:p>
    <w:p w:rsidR="006A5450" w:rsidRDefault="006A5450" w:rsidP="00046EC9">
      <w:pPr>
        <w:ind w:left="360"/>
      </w:pPr>
      <w:r>
        <w:t>AOP 066 Prihod od MZOS manji je zbog ma</w:t>
      </w:r>
      <w:r w:rsidR="000F18AD">
        <w:t>njih rashoda za zaposlene</w:t>
      </w:r>
      <w:r w:rsidR="008E37C7">
        <w:t>, manji je prihod za prijevoz učenika s posebnim potrebama –nisu doznačena sredstva za 11 i 12.mj</w:t>
      </w:r>
    </w:p>
    <w:p w:rsidR="006A5450" w:rsidRDefault="006A5450" w:rsidP="00046EC9">
      <w:pPr>
        <w:ind w:left="360"/>
      </w:pPr>
      <w:r>
        <w:t xml:space="preserve">                Prihod od Jedinica lokalne samouprave je manji za 5.000 kn</w:t>
      </w:r>
    </w:p>
    <w:p w:rsidR="006A5450" w:rsidRDefault="006A5450" w:rsidP="00046EC9">
      <w:pPr>
        <w:ind w:left="360"/>
      </w:pPr>
      <w:r>
        <w:t>AOP 074 Prihod od kamata manji je  u odnosu na isti period prošle godine</w:t>
      </w:r>
    </w:p>
    <w:p w:rsidR="006A5450" w:rsidRDefault="00CD343D" w:rsidP="00046EC9">
      <w:pPr>
        <w:ind w:left="360"/>
      </w:pPr>
      <w:r>
        <w:t>AOP 113 Prihod po posebnim propisima veći je zbog više upisanih učenika u dom</w:t>
      </w:r>
    </w:p>
    <w:p w:rsidR="00CD343D" w:rsidRDefault="00CD343D" w:rsidP="00046EC9">
      <w:pPr>
        <w:ind w:left="360"/>
      </w:pPr>
      <w:r>
        <w:t>AOP 123 Prihod od pruženih usluga  znatno je manji zbog manjeg broja polaznika obrazovanja        odraslih</w:t>
      </w:r>
    </w:p>
    <w:p w:rsidR="00CD343D" w:rsidRDefault="00CD343D" w:rsidP="00046EC9">
      <w:pPr>
        <w:ind w:left="360"/>
      </w:pPr>
      <w:r>
        <w:t>AOP 125 Prihod od donacija za poboljšanje uvjeta nastave CNC operatera i pomoć učenicima za troškove školovanja, nabava računalne opreme, udžbenika,školskog pribora</w:t>
      </w:r>
    </w:p>
    <w:p w:rsidR="00CD343D" w:rsidRDefault="00CD343D" w:rsidP="00046EC9">
      <w:pPr>
        <w:ind w:left="360"/>
      </w:pPr>
      <w:r>
        <w:t>AOP 129 Prihod za financiranje redovne djelatnosti –PGŽ</w:t>
      </w:r>
    </w:p>
    <w:p w:rsidR="00CD343D" w:rsidRDefault="00CD343D" w:rsidP="00046EC9">
      <w:pPr>
        <w:ind w:left="360"/>
      </w:pPr>
    </w:p>
    <w:p w:rsidR="00CD343D" w:rsidRDefault="00CD343D" w:rsidP="00046EC9">
      <w:pPr>
        <w:ind w:left="360"/>
      </w:pPr>
      <w:r>
        <w:t>Rashodi poslovanja</w:t>
      </w:r>
    </w:p>
    <w:p w:rsidR="00CD343D" w:rsidRDefault="00CD343D" w:rsidP="00046EC9">
      <w:pPr>
        <w:ind w:left="360"/>
      </w:pPr>
      <w:r>
        <w:t>AOP 147 Rashodi poslovanja manji su u odnosu na isti period prošle godine</w:t>
      </w:r>
    </w:p>
    <w:p w:rsidR="000F18AD" w:rsidRDefault="000F18AD" w:rsidP="00046EC9">
      <w:pPr>
        <w:ind w:left="360"/>
      </w:pPr>
      <w:r>
        <w:t>AOP 150 Manji su rashodi plaća za zaposlene</w:t>
      </w:r>
    </w:p>
    <w:p w:rsidR="000F18AD" w:rsidRDefault="000F18AD" w:rsidP="00046EC9">
      <w:pPr>
        <w:ind w:left="360"/>
      </w:pPr>
      <w:r>
        <w:t>AOP 155 Ostali rashodi za zaposlene su veći zbog isplate razlika jubilarnih nagrada za 2014</w:t>
      </w:r>
    </w:p>
    <w:p w:rsidR="000F18AD" w:rsidRDefault="000F18AD" w:rsidP="00046EC9">
      <w:pPr>
        <w:ind w:left="360"/>
      </w:pPr>
      <w:r>
        <w:t>AOP 162 Manji je rashod za službena putovanja</w:t>
      </w:r>
    </w:p>
    <w:p w:rsidR="000F18AD" w:rsidRDefault="000F18AD" w:rsidP="00046EC9">
      <w:pPr>
        <w:ind w:left="360"/>
      </w:pPr>
      <w:r>
        <w:t>AOP 163 Rashod naknade za prijevoz je manji zbog  manjeg broja djelatnika koji koriste prijevoz</w:t>
      </w:r>
    </w:p>
    <w:p w:rsidR="000F18AD" w:rsidRDefault="000F18AD" w:rsidP="00046EC9">
      <w:pPr>
        <w:ind w:left="360"/>
      </w:pPr>
      <w:r>
        <w:t>AOP 167 Smanjen je rashod za uredski materijal i ostale materijalne rashode</w:t>
      </w:r>
    </w:p>
    <w:p w:rsidR="000F18AD" w:rsidRDefault="000F18AD" w:rsidP="00046EC9">
      <w:pPr>
        <w:ind w:left="360"/>
      </w:pPr>
      <w:r>
        <w:t>AOP 169 Manji je rashod za energiju – zbog toplijih zimskih mjeseci manji je trošak za grijanje</w:t>
      </w:r>
    </w:p>
    <w:p w:rsidR="009A69DD" w:rsidRDefault="000F18AD" w:rsidP="00046EC9">
      <w:pPr>
        <w:ind w:left="360"/>
      </w:pPr>
      <w:r>
        <w:t xml:space="preserve">AOP 170 Manji je rashod za materijal i </w:t>
      </w:r>
      <w:proofErr w:type="spellStart"/>
      <w:r>
        <w:t>djelove</w:t>
      </w:r>
      <w:proofErr w:type="spellEnd"/>
      <w:r>
        <w:t xml:space="preserve"> za tekuće i investicijsko održavanje</w:t>
      </w:r>
    </w:p>
    <w:p w:rsidR="009A69DD" w:rsidRDefault="009A69DD" w:rsidP="00046EC9">
      <w:pPr>
        <w:ind w:left="360"/>
      </w:pPr>
      <w:r>
        <w:t xml:space="preserve">AOP 173 Povećao se rashod za nabavu službene odjeće i obuće </w:t>
      </w:r>
    </w:p>
    <w:p w:rsidR="009A69DD" w:rsidRDefault="009A69DD" w:rsidP="00046EC9">
      <w:pPr>
        <w:ind w:left="360"/>
      </w:pPr>
      <w:r>
        <w:t>AOP 176 Rashod za usluge tekućeg i investicijskog održavanja manji je zbog manje izvršenih radova održavanja na objektima</w:t>
      </w:r>
    </w:p>
    <w:p w:rsidR="009A69DD" w:rsidRDefault="009A69DD" w:rsidP="00046EC9">
      <w:pPr>
        <w:ind w:left="360"/>
      </w:pPr>
      <w:r>
        <w:t>AOP 180 Manji je rashod za zdravstvene preglede jer je manji broj djelatnika imao obavezu  koristiti usluge</w:t>
      </w:r>
    </w:p>
    <w:p w:rsidR="009A69DD" w:rsidRDefault="009A69DD" w:rsidP="00046EC9">
      <w:pPr>
        <w:ind w:left="360"/>
      </w:pPr>
      <w:r>
        <w:t xml:space="preserve">AOP182 Rashod za računalne usluge je manji zbog  toga što se više ne plaća  </w:t>
      </w:r>
      <w:proofErr w:type="spellStart"/>
      <w:r>
        <w:t>arhinet</w:t>
      </w:r>
      <w:proofErr w:type="spellEnd"/>
      <w:r>
        <w:t>, nije bilo dodatnih računalnih  usluga</w:t>
      </w:r>
    </w:p>
    <w:p w:rsidR="009A69DD" w:rsidRDefault="009A69DD" w:rsidP="00046EC9">
      <w:pPr>
        <w:ind w:left="360"/>
      </w:pPr>
      <w:r>
        <w:t>AOP 191 Rashod za pristojbe i naknade je veći zbog naknade poslodavca zbog nezapošljavanja osoba s invaliditetom(sredstva osigurana od MZOS)</w:t>
      </w:r>
    </w:p>
    <w:p w:rsidR="001E71BD" w:rsidRDefault="009A69DD" w:rsidP="00046EC9">
      <w:pPr>
        <w:ind w:left="360"/>
      </w:pPr>
      <w:r>
        <w:t xml:space="preserve">AOP 334  Rashod za nabavu nefinancijske imovine je veći </w:t>
      </w:r>
      <w:r w:rsidR="001E71BD">
        <w:t>zbog više nabavljen opreme</w:t>
      </w:r>
    </w:p>
    <w:p w:rsidR="001E71BD" w:rsidRDefault="001E71BD" w:rsidP="00046EC9">
      <w:pPr>
        <w:ind w:left="360"/>
      </w:pPr>
    </w:p>
    <w:p w:rsidR="000F18AD" w:rsidRDefault="001E71BD" w:rsidP="00046EC9">
      <w:pPr>
        <w:ind w:left="360"/>
      </w:pPr>
      <w:r>
        <w:t xml:space="preserve">Ukupni prihodi iznose 7.023.007   rashodi 7.014.614 </w:t>
      </w:r>
      <w:proofErr w:type="spellStart"/>
      <w:r>
        <w:t>.Višak</w:t>
      </w:r>
      <w:proofErr w:type="spellEnd"/>
      <w:r>
        <w:t xml:space="preserve"> prihoda poslovanja je 8.393</w:t>
      </w:r>
      <w:r w:rsidR="008E37C7">
        <w:t>.</w:t>
      </w:r>
      <w:r>
        <w:t xml:space="preserve"> te zajedno s prenesenim viškom 24.571 iznosi 32.964 koji je raspoloživ za sljedeće razdoblje. Sastoji je od vlastitih prihoda i prihoda za posebne namjene. Utrošit će se za nabavu opreme, tekućeg i investicijskog održavanja</w:t>
      </w:r>
      <w:r w:rsidR="000F18AD">
        <w:t xml:space="preserve"> </w:t>
      </w:r>
      <w:r w:rsidR="00612195">
        <w:t>, poboljšanje uvjeta rada.</w:t>
      </w:r>
    </w:p>
    <w:p w:rsidR="00612195" w:rsidRDefault="00612195" w:rsidP="00046EC9">
      <w:pPr>
        <w:ind w:left="360"/>
      </w:pPr>
    </w:p>
    <w:p w:rsidR="00612195" w:rsidRDefault="00612195" w:rsidP="00046EC9">
      <w:pPr>
        <w:ind w:left="360"/>
      </w:pPr>
    </w:p>
    <w:p w:rsidR="00612195" w:rsidRPr="00612195" w:rsidRDefault="00612195" w:rsidP="00046EC9">
      <w:pPr>
        <w:ind w:left="360"/>
        <w:rPr>
          <w:b/>
        </w:rPr>
      </w:pPr>
      <w:proofErr w:type="spellStart"/>
      <w:r w:rsidRPr="00612195">
        <w:rPr>
          <w:b/>
        </w:rPr>
        <w:t>Moravice</w:t>
      </w:r>
      <w:proofErr w:type="spellEnd"/>
      <w:r w:rsidRPr="00612195">
        <w:rPr>
          <w:b/>
        </w:rPr>
        <w:t>, 29.01.2016.                                                                          Ravnatelj</w:t>
      </w:r>
    </w:p>
    <w:p w:rsidR="00612195" w:rsidRPr="00612195" w:rsidRDefault="00612195" w:rsidP="00046EC9">
      <w:pPr>
        <w:ind w:left="360"/>
        <w:rPr>
          <w:b/>
        </w:rPr>
      </w:pPr>
      <w:r w:rsidRPr="00612195">
        <w:rPr>
          <w:b/>
        </w:rPr>
        <w:t xml:space="preserve">                                                                                                  </w:t>
      </w:r>
      <w:proofErr w:type="spellStart"/>
      <w:r w:rsidRPr="00612195">
        <w:rPr>
          <w:b/>
        </w:rPr>
        <w:t>Dokmanović</w:t>
      </w:r>
      <w:proofErr w:type="spellEnd"/>
      <w:r w:rsidRPr="00612195">
        <w:rPr>
          <w:b/>
        </w:rPr>
        <w:t xml:space="preserve"> Borivoj, </w:t>
      </w:r>
      <w:proofErr w:type="spellStart"/>
      <w:r w:rsidRPr="00612195">
        <w:rPr>
          <w:b/>
        </w:rPr>
        <w:t>dipl.ing</w:t>
      </w:r>
      <w:proofErr w:type="spellEnd"/>
      <w:r w:rsidRPr="00612195">
        <w:rPr>
          <w:b/>
        </w:rPr>
        <w:t>.</w:t>
      </w:r>
    </w:p>
    <w:p w:rsidR="000F18AD" w:rsidRPr="00612195" w:rsidRDefault="000F18AD" w:rsidP="00046EC9">
      <w:pPr>
        <w:ind w:left="360"/>
        <w:rPr>
          <w:b/>
        </w:rPr>
      </w:pPr>
    </w:p>
    <w:sectPr w:rsidR="000F18AD" w:rsidRPr="00612195" w:rsidSect="0037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CE" w:rsidRDefault="009861CE">
      <w:r>
        <w:separator/>
      </w:r>
    </w:p>
  </w:endnote>
  <w:endnote w:type="continuationSeparator" w:id="0">
    <w:p w:rsidR="009861CE" w:rsidRDefault="0098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CE" w:rsidRDefault="009861CE">
      <w:r>
        <w:separator/>
      </w:r>
    </w:p>
  </w:footnote>
  <w:footnote w:type="continuationSeparator" w:id="0">
    <w:p w:rsidR="009861CE" w:rsidRDefault="00986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B" w:rsidRDefault="00395964" w:rsidP="00370C7B">
    <w:pPr>
      <w:ind w:left="-709" w:right="-76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0.05pt;margin-top:27.7pt;width:181.15pt;height:65.5pt;z-index:251659264" stroked="f">
          <v:textbox style="mso-next-textbox:#_x0000_s2053">
            <w:txbxContent>
              <w:p w:rsidR="00370C7B" w:rsidRPr="00370C7B" w:rsidRDefault="00395964" w:rsidP="00370C7B">
                <w:pPr>
                  <w:rPr>
                    <w:sz w:val="18"/>
                    <w:szCs w:val="18"/>
                  </w:rPr>
                </w:pPr>
                <w:r>
                  <w:fldChar w:fldCharType="begin"/>
                </w:r>
                <w:r w:rsidR="00F22EA1">
                  <w:instrText>HYPERLINK "http://www.zts-moravice.hr"</w:instrText>
                </w:r>
                <w:r>
                  <w:fldChar w:fldCharType="separate"/>
                </w:r>
                <w:r w:rsidR="00EE0F7A" w:rsidRPr="00F8075B">
                  <w:rPr>
                    <w:rStyle w:val="Hiperveza"/>
                    <w:sz w:val="18"/>
                    <w:szCs w:val="18"/>
                  </w:rPr>
                  <w:t>http://www.zts-moravice.hr</w:t>
                </w:r>
                <w:r>
                  <w:fldChar w:fldCharType="end"/>
                </w:r>
                <w:r w:rsidR="00370C7B" w:rsidRPr="00370C7B">
                  <w:rPr>
                    <w:sz w:val="18"/>
                    <w:szCs w:val="18"/>
                  </w:rPr>
                  <w:t xml:space="preserve"> </w:t>
                </w:r>
              </w:p>
              <w:p w:rsidR="00370C7B" w:rsidRPr="00370C7B" w:rsidRDefault="00370C7B" w:rsidP="00370C7B">
                <w:pPr>
                  <w:rPr>
                    <w:sz w:val="18"/>
                    <w:szCs w:val="18"/>
                  </w:rPr>
                </w:pPr>
                <w:r w:rsidRPr="00370C7B">
                  <w:rPr>
                    <w:sz w:val="18"/>
                    <w:szCs w:val="18"/>
                  </w:rPr>
                  <w:t xml:space="preserve">e-mail: </w:t>
                </w:r>
                <w:hyperlink r:id="rId1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zts@zts-moravice.hr</w:t>
                  </w:r>
                </w:hyperlink>
              </w:p>
              <w:p w:rsidR="00370C7B" w:rsidRPr="00875D83" w:rsidRDefault="00875D83" w:rsidP="00370C7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MB 3737438, OIB: </w:t>
                </w:r>
                <w:r w:rsidRPr="00875D83">
                  <w:rPr>
                    <w:sz w:val="18"/>
                    <w:szCs w:val="18"/>
                  </w:rPr>
                  <w:t>56622635798</w:t>
                </w:r>
              </w:p>
              <w:p w:rsidR="00370C7B" w:rsidRDefault="00EE0F7A" w:rsidP="00370C7B">
                <w:r>
                  <w:rPr>
                    <w:sz w:val="18"/>
                    <w:szCs w:val="18"/>
                  </w:rPr>
                  <w:t>IBAN</w:t>
                </w:r>
                <w:r w:rsidR="00370C7B" w:rsidRPr="00370C7B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HR15</w:t>
                </w:r>
                <w:r w:rsidR="00370C7B" w:rsidRPr="00370C7B">
                  <w:rPr>
                    <w:sz w:val="18"/>
                    <w:szCs w:val="18"/>
                  </w:rPr>
                  <w:t>24020061100110902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2" type="#_x0000_t202" style="position:absolute;left:0;text-align:left;margin-left:190.7pt;margin-top:28.7pt;width:90pt;height:45pt;z-index:251658240" stroked="f">
          <v:textbox style="mso-next-textbox:#_x0000_s2052">
            <w:txbxContent>
              <w:p w:rsidR="00370C7B" w:rsidRDefault="00370C7B" w:rsidP="00370C7B">
                <w:proofErr w:type="spellStart"/>
                <w:r>
                  <w:t>tel</w:t>
                </w:r>
                <w:proofErr w:type="spellEnd"/>
                <w:r>
                  <w:t>. 051 / 877 118</w:t>
                </w:r>
              </w:p>
              <w:p w:rsidR="00370C7B" w:rsidRDefault="00370C7B" w:rsidP="00370C7B">
                <w:r>
                  <w:t xml:space="preserve">      051 / 877 458</w:t>
                </w:r>
              </w:p>
              <w:p w:rsidR="00370C7B" w:rsidRDefault="00370C7B" w:rsidP="00370C7B">
                <w:proofErr w:type="spellStart"/>
                <w:r>
                  <w:t>fax</w:t>
                </w:r>
                <w:proofErr w:type="spellEnd"/>
                <w:r>
                  <w:t>. 051 / 877 523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49" type="#_x0000_t202" style="position:absolute;left:0;text-align:left;margin-left:76.2pt;margin-top:32.2pt;width:99pt;height:45pt;z-index:251655168" stroked="f">
          <v:textbox style="mso-next-textbox:#_x0000_s2049">
            <w:txbxContent>
              <w:p w:rsidR="00370C7B" w:rsidRDefault="00370C7B" w:rsidP="00370C7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Školska 2</w:t>
                </w:r>
                <w:r>
                  <w:rPr>
                    <w:sz w:val="28"/>
                    <w:vertAlign w:val="superscript"/>
                  </w:rPr>
                  <w:t>a</w:t>
                </w:r>
              </w:p>
              <w:p w:rsidR="00370C7B" w:rsidRDefault="00370C7B" w:rsidP="00370C7B">
                <w:r>
                  <w:rPr>
                    <w:sz w:val="24"/>
                  </w:rPr>
                  <w:t xml:space="preserve">51325 </w:t>
                </w:r>
                <w:proofErr w:type="spellStart"/>
                <w:r>
                  <w:rPr>
                    <w:sz w:val="24"/>
                  </w:rPr>
                  <w:t>Moravice</w:t>
                </w:r>
                <w:proofErr w:type="spellEnd"/>
              </w:p>
            </w:txbxContent>
          </v:textbox>
        </v:shape>
      </w:pict>
    </w:r>
    <w:r w:rsidRPr="00395964">
      <w:rPr>
        <w:noProof/>
        <w:sz w:val="24"/>
      </w:rPr>
      <w:pict>
        <v:line id="_x0000_s2054" style="position:absolute;left:0;text-align:left;z-index:251660288" from="-31.8pt,81.2pt" to="454.2pt,81.2pt" strokeweight="3pt">
          <v:stroke linestyle="thinThin"/>
        </v:line>
      </w:pic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Pr="00395964"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03.2pt;margin-top:-8.8pt;width:324pt;height:36pt;z-index:251657216;mso-position-horizontal-relative:text;mso-position-vertical-relative:text" o:allowincell="f" fillcolor="#969696" strokeweight="1pt">
          <v:shadow color="#868686"/>
          <v:textpath style="font-family:&quot;Clarendon L2&quot;;font-size:18pt;font-weight:bold;v-text-kern:t" trim="t" fitpath="t" string="Željeznička tehnička škola  Moravice"/>
        </v:shape>
      </w:pict>
    </w:r>
    <w:r w:rsidR="00ED7ADD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5450"/>
    <w:rsid w:val="00046EC9"/>
    <w:rsid w:val="000F18AD"/>
    <w:rsid w:val="00157888"/>
    <w:rsid w:val="001E71BD"/>
    <w:rsid w:val="00370C7B"/>
    <w:rsid w:val="00395964"/>
    <w:rsid w:val="0043185F"/>
    <w:rsid w:val="004E1921"/>
    <w:rsid w:val="00580B26"/>
    <w:rsid w:val="00612195"/>
    <w:rsid w:val="006A5450"/>
    <w:rsid w:val="00734797"/>
    <w:rsid w:val="008103BB"/>
    <w:rsid w:val="00875D83"/>
    <w:rsid w:val="00877BEC"/>
    <w:rsid w:val="008D06DB"/>
    <w:rsid w:val="008E37C7"/>
    <w:rsid w:val="009061B7"/>
    <w:rsid w:val="00931A5D"/>
    <w:rsid w:val="009861CE"/>
    <w:rsid w:val="009A69DD"/>
    <w:rsid w:val="009B08BA"/>
    <w:rsid w:val="00A16818"/>
    <w:rsid w:val="00A33C55"/>
    <w:rsid w:val="00AC2A50"/>
    <w:rsid w:val="00B60D62"/>
    <w:rsid w:val="00BD40CD"/>
    <w:rsid w:val="00C66E41"/>
    <w:rsid w:val="00CD343D"/>
    <w:rsid w:val="00DB6483"/>
    <w:rsid w:val="00E70D52"/>
    <w:rsid w:val="00ED7ADD"/>
    <w:rsid w:val="00EE0F7A"/>
    <w:rsid w:val="00F11F1F"/>
    <w:rsid w:val="00F22EA1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0C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stvo\Desktop\log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2824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2016-01-27T11:16:00Z</cp:lastPrinted>
  <dcterms:created xsi:type="dcterms:W3CDTF">2016-01-29T10:57:00Z</dcterms:created>
  <dcterms:modified xsi:type="dcterms:W3CDTF">2016-01-29T10:57:00Z</dcterms:modified>
</cp:coreProperties>
</file>